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48AED">
      <w:pPr>
        <w:pStyle w:val="2"/>
        <w:ind w:left="0" w:leftChars="0" w:firstLine="0" w:firstLineChars="0"/>
        <w:rPr>
          <w:rFonts w:hint="eastAsia"/>
          <w:sz w:val="24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28"/>
          <w:lang w:val="en-US" w:eastAsia="zh-CN"/>
        </w:rPr>
        <w:t>附件：</w:t>
      </w:r>
    </w:p>
    <w:p w14:paraId="5F3B4E1F">
      <w:pPr>
        <w:pStyle w:val="7"/>
        <w:shd w:val="clear" w:fill="FFFFFF" w:themeFill="background1"/>
        <w:ind w:firstLine="320" w:firstLineChars="100"/>
        <w:jc w:val="center"/>
        <w:rPr>
          <w:rFonts w:hint="eastAsia" w:hAns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报价单</w:t>
      </w:r>
    </w:p>
    <w:p w14:paraId="7F78AD19">
      <w:pPr>
        <w:pStyle w:val="7"/>
        <w:shd w:val="clear" w:fill="FFFFFF" w:themeFill="background1"/>
        <w:ind w:firstLine="240" w:firstLineChars="100"/>
        <w:rPr>
          <w:rFonts w:hint="eastAsia" w:hAnsi="宋体"/>
          <w:color w:val="auto"/>
          <w:sz w:val="24"/>
          <w:szCs w:val="24"/>
          <w:highlight w:val="none"/>
        </w:rPr>
      </w:pPr>
    </w:p>
    <w:p w14:paraId="5A786B9A">
      <w:pPr>
        <w:pStyle w:val="7"/>
        <w:shd w:val="clear" w:fill="FFFFFF" w:themeFill="background1"/>
        <w:ind w:firstLine="240" w:firstLineChars="100"/>
        <w:rPr>
          <w:rFonts w:hint="default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hAnsi="宋体"/>
          <w:color w:val="auto"/>
          <w:sz w:val="24"/>
          <w:szCs w:val="24"/>
          <w:highlight w:val="none"/>
        </w:rPr>
        <w:t>项目</w:t>
      </w:r>
      <w:r>
        <w:rPr>
          <w:rFonts w:hAnsi="宋体"/>
          <w:color w:val="auto"/>
          <w:sz w:val="24"/>
          <w:szCs w:val="24"/>
          <w:highlight w:val="none"/>
        </w:rPr>
        <w:t>名称：</w:t>
      </w: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淼通公司ISO三体系认证咨询和审查服务</w:t>
      </w:r>
    </w:p>
    <w:p w14:paraId="3391E17E">
      <w:pPr>
        <w:pStyle w:val="7"/>
        <w:shd w:val="clear" w:fill="FFFFFF" w:themeFill="background1"/>
        <w:ind w:firstLine="240" w:firstLineChars="100"/>
        <w:rPr>
          <w:rFonts w:hint="eastAsia" w:hAnsi="宋体"/>
          <w:color w:val="auto"/>
          <w:sz w:val="24"/>
          <w:szCs w:val="24"/>
          <w:highlight w:val="none"/>
          <w:lang w:eastAsia="zh-CN"/>
        </w:rPr>
      </w:pPr>
    </w:p>
    <w:tbl>
      <w:tblPr>
        <w:tblStyle w:val="10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10"/>
        <w:gridCol w:w="1752"/>
        <w:gridCol w:w="2985"/>
        <w:gridCol w:w="960"/>
        <w:gridCol w:w="1912"/>
      </w:tblGrid>
      <w:tr w14:paraId="05D15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81" w:hRule="atLeast"/>
          <w:jc w:val="center"/>
        </w:trPr>
        <w:tc>
          <w:tcPr>
            <w:tcW w:w="1310" w:type="dxa"/>
            <w:noWrap w:val="0"/>
            <w:vAlign w:val="center"/>
          </w:tcPr>
          <w:p w14:paraId="5EC2E6BA">
            <w:pPr>
              <w:shd w:val="clear" w:fill="FFFFFF" w:themeFill="background1"/>
              <w:spacing w:line="480" w:lineRule="exact"/>
              <w:jc w:val="center"/>
              <w:rPr>
                <w:rFonts w:hint="eastAsia" w:hAnsi="宋体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1752" w:type="dxa"/>
            <w:noWrap w:val="0"/>
            <w:vAlign w:val="center"/>
          </w:tcPr>
          <w:p w14:paraId="2941FA63">
            <w:pPr>
              <w:shd w:val="clear" w:fill="FFFFFF" w:themeFill="background1"/>
              <w:spacing w:line="480" w:lineRule="exact"/>
              <w:jc w:val="center"/>
              <w:rPr>
                <w:rFonts w:hint="default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  <w:lang w:val="en-US" w:eastAsia="zh-CN"/>
              </w:rPr>
              <w:t>报价包组</w:t>
            </w:r>
          </w:p>
        </w:tc>
        <w:tc>
          <w:tcPr>
            <w:tcW w:w="2985" w:type="dxa"/>
            <w:noWrap w:val="0"/>
            <w:vAlign w:val="center"/>
          </w:tcPr>
          <w:p w14:paraId="63125E55">
            <w:pPr>
              <w:shd w:val="clear" w:fill="FFFFFF" w:themeFill="background1"/>
              <w:spacing w:line="480" w:lineRule="exact"/>
              <w:jc w:val="center"/>
              <w:rPr>
                <w:rFonts w:hint="default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  <w:lang w:val="en-US" w:eastAsia="zh-CN"/>
              </w:rPr>
              <w:t>报价金额（含税）（元）</w:t>
            </w:r>
          </w:p>
        </w:tc>
        <w:tc>
          <w:tcPr>
            <w:tcW w:w="960" w:type="dxa"/>
            <w:noWrap w:val="0"/>
            <w:vAlign w:val="center"/>
          </w:tcPr>
          <w:p w14:paraId="119410D3">
            <w:pPr>
              <w:shd w:val="clear" w:fill="FFFFFF" w:themeFill="background1"/>
              <w:spacing w:line="480" w:lineRule="exact"/>
              <w:jc w:val="center"/>
              <w:rPr>
                <w:rFonts w:hint="default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  <w:lang w:val="en-US" w:eastAsia="zh-CN"/>
              </w:rPr>
              <w:t>税率</w:t>
            </w:r>
          </w:p>
        </w:tc>
        <w:tc>
          <w:tcPr>
            <w:tcW w:w="1912" w:type="dxa"/>
            <w:noWrap w:val="0"/>
            <w:vAlign w:val="center"/>
          </w:tcPr>
          <w:p w14:paraId="33B62B70">
            <w:pPr>
              <w:shd w:val="clear" w:fill="FFFFFF" w:themeFill="background1"/>
              <w:spacing w:line="480" w:lineRule="exact"/>
              <w:jc w:val="center"/>
              <w:rPr>
                <w:rFonts w:hint="eastAsia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 w14:paraId="60AAF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02" w:hRule="atLeast"/>
          <w:jc w:val="center"/>
        </w:trPr>
        <w:tc>
          <w:tcPr>
            <w:tcW w:w="1310" w:type="dxa"/>
            <w:noWrap w:val="0"/>
            <w:vAlign w:val="center"/>
          </w:tcPr>
          <w:p w14:paraId="2358FBCD">
            <w:pPr>
              <w:shd w:val="clear" w:fill="FFFFFF" w:themeFill="background1"/>
              <w:spacing w:line="480" w:lineRule="exact"/>
              <w:jc w:val="center"/>
              <w:rPr>
                <w:rFonts w:hint="eastAsia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752" w:type="dxa"/>
            <w:noWrap w:val="0"/>
            <w:vAlign w:val="center"/>
          </w:tcPr>
          <w:p w14:paraId="773A1325">
            <w:pPr>
              <w:shd w:val="clear" w:fill="FFFFFF" w:themeFill="background1"/>
              <w:spacing w:line="480" w:lineRule="exact"/>
              <w:jc w:val="left"/>
              <w:rPr>
                <w:rFonts w:hint="default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Times New Roman" w:cs="Times New Roman"/>
                <w:bCs/>
                <w:snapToGrid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cs="宋体"/>
                <w:color w:val="auto"/>
                <w:highlight w:val="none"/>
                <w:lang w:bidi="ar"/>
              </w:rPr>
              <w:t>包组1（淼通公司ISO三体系认证审查服务）</w:t>
            </w:r>
          </w:p>
        </w:tc>
        <w:tc>
          <w:tcPr>
            <w:tcW w:w="2985" w:type="dxa"/>
            <w:noWrap w:val="0"/>
            <w:vAlign w:val="center"/>
          </w:tcPr>
          <w:p w14:paraId="4E559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bidi="ar"/>
              </w:rPr>
              <w:t>小写：</w:t>
            </w:r>
            <w:r>
              <w:rPr>
                <w:rFonts w:ascii="宋体" w:cs="宋体"/>
                <w:color w:val="auto"/>
                <w:highlight w:val="none"/>
                <w:u w:val="single"/>
                <w:lang w:bidi="ar"/>
              </w:rPr>
              <w:t xml:space="preserve">                  </w:t>
            </w:r>
          </w:p>
          <w:p w14:paraId="444C346B">
            <w:pPr>
              <w:shd w:val="clear" w:fill="FFFFFF" w:themeFill="background1"/>
              <w:spacing w:line="480" w:lineRule="exact"/>
              <w:jc w:val="left"/>
              <w:rPr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bidi="ar"/>
              </w:rPr>
              <w:t>大写：</w:t>
            </w:r>
            <w:r>
              <w:rPr>
                <w:rFonts w:ascii="宋体" w:cs="宋体"/>
                <w:color w:val="auto"/>
                <w:highlight w:val="none"/>
                <w:u w:val="single"/>
                <w:lang w:bidi="ar"/>
              </w:rPr>
              <w:t xml:space="preserve">                 </w:t>
            </w:r>
            <w:r>
              <w:rPr>
                <w:rFonts w:hint="eastAsia" w:ascii="宋体" w:cs="宋体"/>
                <w:color w:val="auto"/>
                <w:highlight w:val="none"/>
                <w:u w:val="single"/>
                <w:lang w:val="en-US" w:eastAsia="zh-CN" w:bidi="ar"/>
              </w:rPr>
              <w:t xml:space="preserve"> </w:t>
            </w:r>
          </w:p>
        </w:tc>
        <w:tc>
          <w:tcPr>
            <w:tcW w:w="960" w:type="dxa"/>
            <w:noWrap w:val="0"/>
            <w:vAlign w:val="center"/>
          </w:tcPr>
          <w:p w14:paraId="5AFBFDE2">
            <w:pPr>
              <w:shd w:val="clear" w:fill="FFFFFF" w:themeFill="background1"/>
              <w:spacing w:line="480" w:lineRule="exact"/>
              <w:jc w:val="center"/>
              <w:rPr>
                <w:rFonts w:hint="default" w:hAnsi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hAnsi="宋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%</w:t>
            </w:r>
          </w:p>
        </w:tc>
        <w:tc>
          <w:tcPr>
            <w:tcW w:w="1912" w:type="dxa"/>
            <w:noWrap w:val="0"/>
            <w:vAlign w:val="center"/>
          </w:tcPr>
          <w:p w14:paraId="1C8AF7BB">
            <w:pPr>
              <w:shd w:val="clear" w:fill="FFFFFF" w:themeFill="background1"/>
              <w:spacing w:line="480" w:lineRule="exact"/>
              <w:jc w:val="left"/>
              <w:rPr>
                <w:rFonts w:hint="default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hAnsi="宋体"/>
                <w:color w:val="auto"/>
                <w:szCs w:val="21"/>
                <w:highlight w:val="none"/>
              </w:rPr>
              <w:t>第一年初审</w:t>
            </w:r>
            <w:r>
              <w:rPr>
                <w:rFonts w:hint="eastAsia" w:hAnsi="宋体"/>
                <w:color w:val="auto"/>
                <w:szCs w:val="21"/>
                <w:highlight w:val="none"/>
                <w:lang w:val="en-US" w:eastAsia="zh-CN"/>
              </w:rPr>
              <w:t>费用报价：</w:t>
            </w:r>
            <w:r>
              <w:rPr>
                <w:rFonts w:hint="eastAsia" w:hAnsi="宋体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hAnsi="宋体"/>
                <w:color w:val="auto"/>
                <w:szCs w:val="21"/>
                <w:highlight w:val="none"/>
                <w:lang w:val="en-US" w:eastAsia="zh-CN"/>
              </w:rPr>
              <w:t>元；</w:t>
            </w:r>
          </w:p>
          <w:p w14:paraId="5DB8216B">
            <w:pPr>
              <w:shd w:val="clear" w:fill="FFFFFF" w:themeFill="background1"/>
              <w:spacing w:line="480" w:lineRule="exact"/>
              <w:jc w:val="left"/>
              <w:rPr>
                <w:rFonts w:hint="eastAsia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hAnsi="宋体"/>
                <w:color w:val="auto"/>
                <w:szCs w:val="21"/>
                <w:highlight w:val="none"/>
                <w:lang w:val="en-US" w:eastAsia="zh-CN"/>
              </w:rPr>
              <w:t>第二年年审</w:t>
            </w:r>
            <w:r>
              <w:rPr>
                <w:rFonts w:hint="eastAsia" w:hAnsi="宋体"/>
                <w:color w:val="auto"/>
                <w:szCs w:val="21"/>
                <w:highlight w:val="none"/>
                <w:lang w:val="en-US" w:eastAsia="zh-CN"/>
              </w:rPr>
              <w:t>费用报价：</w:t>
            </w:r>
            <w:r>
              <w:rPr>
                <w:rFonts w:hint="eastAsia" w:hAnsi="宋体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hAnsi="宋体"/>
                <w:color w:val="auto"/>
                <w:szCs w:val="21"/>
                <w:highlight w:val="none"/>
                <w:lang w:val="en-US" w:eastAsia="zh-CN"/>
              </w:rPr>
              <w:t>元；</w:t>
            </w:r>
          </w:p>
          <w:p w14:paraId="2A19A5BA">
            <w:pPr>
              <w:shd w:val="clear" w:fill="FFFFFF" w:themeFill="background1"/>
              <w:spacing w:line="480" w:lineRule="exact"/>
              <w:jc w:val="left"/>
              <w:rPr>
                <w:rFonts w:hint="default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hAnsi="宋体"/>
                <w:color w:val="auto"/>
                <w:szCs w:val="21"/>
                <w:highlight w:val="none"/>
                <w:lang w:val="en-US" w:eastAsia="zh-CN"/>
              </w:rPr>
              <w:t>第</w:t>
            </w:r>
            <w:r>
              <w:rPr>
                <w:rFonts w:hint="eastAsia" w:hAnsi="宋体"/>
                <w:color w:val="auto"/>
                <w:szCs w:val="21"/>
                <w:highlight w:val="none"/>
                <w:lang w:val="en-US" w:eastAsia="zh-CN"/>
              </w:rPr>
              <w:t>三</w:t>
            </w:r>
            <w:r>
              <w:rPr>
                <w:rFonts w:hint="default" w:hAnsi="宋体"/>
                <w:color w:val="auto"/>
                <w:szCs w:val="21"/>
                <w:highlight w:val="none"/>
                <w:lang w:val="en-US" w:eastAsia="zh-CN"/>
              </w:rPr>
              <w:t>年年审</w:t>
            </w:r>
            <w:r>
              <w:rPr>
                <w:rFonts w:hint="eastAsia" w:hAnsi="宋体"/>
                <w:color w:val="auto"/>
                <w:szCs w:val="21"/>
                <w:highlight w:val="none"/>
                <w:lang w:val="en-US" w:eastAsia="zh-CN"/>
              </w:rPr>
              <w:t>费用报价：</w:t>
            </w:r>
            <w:r>
              <w:rPr>
                <w:rFonts w:hint="eastAsia" w:hAnsi="宋体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hAnsi="宋体"/>
                <w:color w:val="auto"/>
                <w:szCs w:val="21"/>
                <w:highlight w:val="none"/>
                <w:lang w:val="en-US" w:eastAsia="zh-CN"/>
              </w:rPr>
              <w:t>元。</w:t>
            </w:r>
          </w:p>
        </w:tc>
      </w:tr>
      <w:tr w14:paraId="3B6AE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42" w:hRule="atLeast"/>
          <w:jc w:val="center"/>
        </w:trPr>
        <w:tc>
          <w:tcPr>
            <w:tcW w:w="1310" w:type="dxa"/>
            <w:noWrap w:val="0"/>
            <w:vAlign w:val="center"/>
          </w:tcPr>
          <w:p w14:paraId="66AD98C2">
            <w:pPr>
              <w:shd w:val="clear" w:fill="FFFFFF" w:themeFill="background1"/>
              <w:spacing w:line="480" w:lineRule="exact"/>
              <w:jc w:val="center"/>
              <w:rPr>
                <w:rFonts w:hint="default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752" w:type="dxa"/>
            <w:noWrap w:val="0"/>
            <w:vAlign w:val="center"/>
          </w:tcPr>
          <w:p w14:paraId="56B8BE44">
            <w:pPr>
              <w:shd w:val="clear" w:fill="FFFFFF" w:themeFill="background1"/>
              <w:spacing w:line="480" w:lineRule="exact"/>
              <w:jc w:val="left"/>
              <w:rPr>
                <w:rFonts w:hint="eastAsia" w:ascii="宋体" w:cs="宋体"/>
                <w:color w:val="auto"/>
                <w:highlight w:val="none"/>
                <w:lang w:bidi="ar"/>
              </w:rPr>
            </w:pPr>
            <w:r>
              <w:rPr>
                <w:rFonts w:hint="eastAsia" w:hAnsi="Times New Roman" w:cs="Times New Roman"/>
                <w:bCs/>
                <w:snapToGrid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cs="宋体"/>
                <w:color w:val="auto"/>
                <w:highlight w:val="none"/>
                <w:lang w:bidi="ar"/>
              </w:rPr>
              <w:t>包组</w:t>
            </w:r>
            <w:r>
              <w:rPr>
                <w:rFonts w:hint="eastAsia" w:ascii="宋体" w:cs="宋体"/>
                <w:color w:val="auto"/>
                <w:highlight w:val="none"/>
                <w:lang w:eastAsia="zh-CN" w:bidi="ar"/>
              </w:rPr>
              <w:t>2</w:t>
            </w:r>
            <w:r>
              <w:rPr>
                <w:rFonts w:hint="eastAsia" w:ascii="宋体" w:cs="宋体"/>
                <w:color w:val="auto"/>
                <w:highlight w:val="none"/>
                <w:lang w:bidi="ar"/>
              </w:rPr>
              <w:t>（淼通公司ISO三体系认证咨询服务）</w:t>
            </w:r>
          </w:p>
        </w:tc>
        <w:tc>
          <w:tcPr>
            <w:tcW w:w="2985" w:type="dxa"/>
            <w:noWrap w:val="0"/>
            <w:vAlign w:val="center"/>
          </w:tcPr>
          <w:p w14:paraId="67B85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bidi="ar"/>
              </w:rPr>
              <w:t>小写：</w:t>
            </w:r>
            <w:r>
              <w:rPr>
                <w:rFonts w:ascii="宋体" w:cs="宋体"/>
                <w:color w:val="auto"/>
                <w:highlight w:val="none"/>
                <w:u w:val="single"/>
                <w:lang w:bidi="ar"/>
              </w:rPr>
              <w:t xml:space="preserve">                  </w:t>
            </w:r>
          </w:p>
          <w:p w14:paraId="60DF35DE">
            <w:r>
              <w:rPr>
                <w:rFonts w:hint="eastAsia" w:ascii="宋体" w:cs="宋体"/>
                <w:color w:val="auto"/>
                <w:highlight w:val="none"/>
                <w:lang w:bidi="ar"/>
              </w:rPr>
              <w:t>大写：</w:t>
            </w:r>
            <w:r>
              <w:rPr>
                <w:rFonts w:ascii="宋体" w:cs="宋体"/>
                <w:color w:val="auto"/>
                <w:highlight w:val="none"/>
                <w:u w:val="single"/>
                <w:lang w:bidi="ar"/>
              </w:rPr>
              <w:t xml:space="preserve">                  </w:t>
            </w:r>
          </w:p>
        </w:tc>
        <w:tc>
          <w:tcPr>
            <w:tcW w:w="960" w:type="dxa"/>
            <w:noWrap w:val="0"/>
            <w:vAlign w:val="center"/>
          </w:tcPr>
          <w:p w14:paraId="4ED544FE">
            <w:pPr>
              <w:shd w:val="clear" w:fill="FFFFFF" w:themeFill="background1"/>
              <w:spacing w:line="480" w:lineRule="exact"/>
              <w:jc w:val="center"/>
              <w:rPr>
                <w:rFonts w:hint="default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hAnsi="宋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%</w:t>
            </w:r>
          </w:p>
        </w:tc>
        <w:tc>
          <w:tcPr>
            <w:tcW w:w="1912" w:type="dxa"/>
            <w:noWrap w:val="0"/>
            <w:vAlign w:val="center"/>
          </w:tcPr>
          <w:p w14:paraId="38AC6F3F">
            <w:pPr>
              <w:shd w:val="clear" w:fill="FFFFFF" w:themeFill="background1"/>
              <w:spacing w:line="480" w:lineRule="exact"/>
              <w:jc w:val="left"/>
              <w:rPr>
                <w:rFonts w:hint="default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3A674848">
      <w:pPr>
        <w:pStyle w:val="7"/>
        <w:shd w:val="clear" w:fill="FFFFFF" w:themeFill="background1"/>
        <w:ind w:firstLine="210" w:firstLineChars="100"/>
        <w:rPr>
          <w:rFonts w:hAnsi="宋体"/>
          <w:color w:val="auto"/>
          <w:highlight w:val="none"/>
        </w:rPr>
      </w:pPr>
      <w:r>
        <w:rPr>
          <w:rFonts w:hAnsi="宋体"/>
          <w:color w:val="auto"/>
          <w:highlight w:val="none"/>
        </w:rPr>
        <w:t xml:space="preserve">                                   </w:t>
      </w:r>
    </w:p>
    <w:p w14:paraId="30A944D0">
      <w:pPr>
        <w:numPr>
          <w:ilvl w:val="-1"/>
          <w:numId w:val="0"/>
        </w:numPr>
        <w:ind w:firstLine="480" w:firstLineChars="200"/>
        <w:rPr>
          <w:rFonts w:hint="default" w:ascii="仿宋_GB2312" w:hAnsi="Times New Roman" w:eastAsia="仿宋_GB2312" w:cs="Times New Roman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24"/>
          <w:szCs w:val="24"/>
          <w:highlight w:val="none"/>
        </w:rPr>
        <w:t>注</w:t>
      </w:r>
      <w:r>
        <w:rPr>
          <w:rFonts w:hint="default" w:ascii="仿宋_GB2312" w:hAnsi="Times New Roman" w:eastAsia="仿宋_GB2312" w:cs="Times New Roman"/>
          <w:b w:val="0"/>
          <w:bCs w:val="0"/>
          <w:sz w:val="24"/>
          <w:szCs w:val="24"/>
          <w:highlight w:val="none"/>
          <w:lang w:eastAsia="zh-CN"/>
        </w:rPr>
        <w:t>：</w:t>
      </w:r>
      <w:r>
        <w:rPr>
          <w:rFonts w:hint="default" w:ascii="仿宋_GB2312" w:hAnsi="Times New Roman" w:eastAsia="仿宋_GB2312" w:cs="Times New Roman"/>
          <w:b w:val="0"/>
          <w:bCs w:val="0"/>
          <w:sz w:val="24"/>
          <w:szCs w:val="24"/>
          <w:highlight w:val="none"/>
        </w:rPr>
        <w:t>1.</w:t>
      </w:r>
      <w:r>
        <w:rPr>
          <w:rFonts w:hint="default" w:ascii="仿宋_GB2312" w:hAnsi="Times New Roman" w:eastAsia="仿宋_GB2312" w:cs="Times New Roman"/>
          <w:b w:val="0"/>
          <w:bCs w:val="0"/>
          <w:sz w:val="24"/>
          <w:szCs w:val="24"/>
          <w:highlight w:val="none"/>
          <w:lang w:val="en-US" w:eastAsia="zh-CN"/>
        </w:rPr>
        <w:t>合同</w:t>
      </w:r>
      <w:r>
        <w:rPr>
          <w:rFonts w:hint="default" w:ascii="仿宋_GB2312" w:hAnsi="Times New Roman" w:eastAsia="仿宋_GB2312" w:cs="Times New Roman"/>
          <w:b w:val="0"/>
          <w:bCs w:val="0"/>
          <w:sz w:val="24"/>
          <w:szCs w:val="24"/>
          <w:highlight w:val="none"/>
        </w:rPr>
        <w:t>总价为包干总价，包括但不限于合同项下的相关税费、劳务费、资料费、人工成本（含社保公积金等）、企业远程及现场实施费、技术成果使用费</w:t>
      </w:r>
      <w:r>
        <w:rPr>
          <w:rFonts w:hint="eastAsia" w:ascii="仿宋_GB2312" w:hAnsi="Times New Roman" w:eastAsia="仿宋_GB2312" w:cs="Times New Roman"/>
          <w:b w:val="0"/>
          <w:bCs w:val="0"/>
          <w:sz w:val="24"/>
          <w:szCs w:val="24"/>
          <w:highlight w:val="none"/>
          <w:lang w:eastAsia="zh-CN"/>
        </w:rPr>
        <w:t>、</w:t>
      </w:r>
      <w:r>
        <w:rPr>
          <w:rFonts w:hint="eastAsia" w:ascii="仿宋_GB2312" w:hAnsi="Times New Roman" w:eastAsia="仿宋_GB2312" w:cs="Times New Roman"/>
          <w:b w:val="0"/>
          <w:bCs w:val="0"/>
          <w:sz w:val="24"/>
          <w:szCs w:val="24"/>
          <w:highlight w:val="none"/>
          <w:lang w:val="en-US" w:eastAsia="zh-CN"/>
        </w:rPr>
        <w:t>一次运输费</w:t>
      </w:r>
      <w:r>
        <w:rPr>
          <w:rFonts w:hint="default" w:ascii="仿宋_GB2312" w:hAnsi="Times New Roman" w:eastAsia="仿宋_GB2312" w:cs="Times New Roman"/>
          <w:b w:val="0"/>
          <w:bCs w:val="0"/>
          <w:sz w:val="24"/>
          <w:szCs w:val="24"/>
          <w:highlight w:val="none"/>
          <w:lang w:val="en-US" w:eastAsia="zh-CN"/>
        </w:rPr>
        <w:t>以及</w:t>
      </w:r>
      <w:r>
        <w:rPr>
          <w:rFonts w:hint="default" w:ascii="仿宋_GB2312" w:hAnsi="Times New Roman" w:eastAsia="仿宋_GB2312" w:cs="Times New Roman"/>
          <w:b w:val="0"/>
          <w:bCs w:val="0"/>
          <w:sz w:val="24"/>
          <w:szCs w:val="24"/>
          <w:highlight w:val="none"/>
        </w:rPr>
        <w:t>本项目包含的所有风险、责任以及本项目实施过程中不可预见的一切费用等。合作期间，</w:t>
      </w:r>
      <w:r>
        <w:rPr>
          <w:rFonts w:hint="eastAsia" w:ascii="仿宋_GB2312" w:hAnsi="Times New Roman" w:eastAsia="仿宋_GB2312" w:cs="Times New Roman"/>
          <w:b w:val="0"/>
          <w:bCs w:val="0"/>
          <w:sz w:val="24"/>
          <w:szCs w:val="24"/>
          <w:highlight w:val="none"/>
          <w:lang w:val="en-US" w:eastAsia="zh-CN"/>
        </w:rPr>
        <w:t>采购</w:t>
      </w:r>
      <w:r>
        <w:rPr>
          <w:rFonts w:hint="default" w:ascii="仿宋_GB2312" w:hAnsi="Times New Roman" w:eastAsia="仿宋_GB2312" w:cs="Times New Roman"/>
          <w:b w:val="0"/>
          <w:bCs w:val="0"/>
          <w:sz w:val="24"/>
          <w:szCs w:val="24"/>
          <w:highlight w:val="none"/>
          <w:lang w:val="en-US" w:eastAsia="zh-CN"/>
        </w:rPr>
        <w:t>人</w:t>
      </w:r>
      <w:r>
        <w:rPr>
          <w:rFonts w:hint="default" w:ascii="仿宋_GB2312" w:hAnsi="Times New Roman" w:eastAsia="仿宋_GB2312" w:cs="Times New Roman"/>
          <w:b w:val="0"/>
          <w:bCs w:val="0"/>
          <w:sz w:val="24"/>
          <w:szCs w:val="24"/>
          <w:highlight w:val="none"/>
        </w:rPr>
        <w:t>不再支付任何其他费用。</w:t>
      </w:r>
    </w:p>
    <w:p w14:paraId="719C3096">
      <w:pPr>
        <w:numPr>
          <w:ilvl w:val="0"/>
          <w:numId w:val="1"/>
        </w:numPr>
        <w:ind w:firstLine="480" w:firstLineChars="200"/>
        <w:rPr>
          <w:rFonts w:hint="eastAsia" w:ascii="仿宋_GB2312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4"/>
          <w:szCs w:val="24"/>
          <w:highlight w:val="none"/>
          <w:lang w:val="en-US" w:eastAsia="zh-CN"/>
        </w:rPr>
        <w:t>投标报价以元为单位，保留两位小数。</w:t>
      </w:r>
    </w:p>
    <w:p w14:paraId="15599E8D">
      <w:pPr>
        <w:numPr>
          <w:ilvl w:val="0"/>
          <w:numId w:val="1"/>
        </w:numPr>
        <w:ind w:firstLine="480" w:firstLineChars="200"/>
        <w:rPr>
          <w:rFonts w:hint="eastAsia" w:ascii="仿宋_GB2312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4"/>
          <w:szCs w:val="24"/>
          <w:highlight w:val="none"/>
          <w:lang w:val="en-US" w:eastAsia="zh-CN"/>
        </w:rPr>
        <w:t>如果以上内容无法满足</w:t>
      </w:r>
      <w:r>
        <w:rPr>
          <w:rFonts w:hint="eastAsia" w:ascii="仿宋_GB2312" w:hAnsi="Times New Roman" w:eastAsia="仿宋_GB2312"/>
          <w:sz w:val="24"/>
          <w:szCs w:val="24"/>
          <w:highlight w:val="none"/>
        </w:rPr>
        <w:t>报价</w:t>
      </w:r>
      <w:r>
        <w:rPr>
          <w:rFonts w:hint="eastAsia" w:ascii="仿宋_GB2312" w:hAnsi="Times New Roman" w:eastAsia="仿宋_GB2312" w:cs="Times New Roman"/>
          <w:sz w:val="24"/>
          <w:szCs w:val="24"/>
          <w:highlight w:val="none"/>
          <w:lang w:val="en-US" w:eastAsia="zh-CN"/>
        </w:rPr>
        <w:t>单位对报价的描述需求，可自行添加包含价格因素在内的一切内容。</w:t>
      </w:r>
    </w:p>
    <w:p w14:paraId="3F684CE0">
      <w:pPr>
        <w:numPr>
          <w:ilvl w:val="0"/>
          <w:numId w:val="0"/>
        </w:numPr>
        <w:ind w:firstLine="480" w:firstLineChars="200"/>
        <w:rPr>
          <w:rFonts w:hint="eastAsia" w:hAnsi="宋体"/>
          <w:color w:val="auto"/>
          <w:highlight w:val="none"/>
        </w:rPr>
      </w:pPr>
      <w:r>
        <w:rPr>
          <w:rFonts w:hint="eastAsia" w:ascii="仿宋_GB2312" w:hAnsi="Times New Roman" w:eastAsia="仿宋_GB2312" w:cs="Times New Roman"/>
          <w:sz w:val="24"/>
          <w:szCs w:val="24"/>
          <w:highlight w:val="none"/>
          <w:lang w:val="en-US" w:eastAsia="zh-CN"/>
        </w:rPr>
        <w:t>4.本项目</w:t>
      </w:r>
      <w:r>
        <w:rPr>
          <w:rFonts w:hint="eastAsia" w:ascii="仿宋_GB2312" w:hAnsi="Times New Roman" w:eastAsia="仿宋_GB2312"/>
          <w:sz w:val="24"/>
          <w:szCs w:val="24"/>
          <w:highlight w:val="none"/>
        </w:rPr>
        <w:t>采用兼投不兼中规则，各包组分别由报价最低者中标。若某一报价单位在两个包组中均为报价最低者，则按包组顺序确定其中标包组，其余包组由次低报价单位中标。</w:t>
      </w:r>
      <w:r>
        <w:rPr>
          <w:rFonts w:hint="eastAsia" w:ascii="仿宋_GB2312" w:hAnsi="Times New Roman" w:eastAsia="仿宋_GB2312" w:cs="Times New Roman"/>
          <w:sz w:val="24"/>
          <w:szCs w:val="24"/>
          <w:highlight w:val="none"/>
          <w:lang w:val="en-US" w:eastAsia="zh-CN"/>
        </w:rPr>
        <w:t>请在报价的包组前勾选“√”，未勾选的包组将视为不报价，对应金额、税率处填写“/”。</w:t>
      </w:r>
    </w:p>
    <w:p w14:paraId="3F47E5BB">
      <w:pPr>
        <w:pStyle w:val="7"/>
        <w:shd w:val="clear" w:fill="FFFFFF" w:themeFill="background1"/>
        <w:spacing w:line="360" w:lineRule="atLeast"/>
        <w:rPr>
          <w:rFonts w:hint="eastAsia" w:hAnsi="宋体"/>
          <w:color w:val="auto"/>
          <w:highlight w:val="none"/>
        </w:rPr>
      </w:pPr>
    </w:p>
    <w:p w14:paraId="58A8FECB">
      <w:pPr>
        <w:spacing w:line="360" w:lineRule="auto"/>
        <w:ind w:firstLine="3150" w:firstLineChars="15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报价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单位（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盖章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）：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   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</w:t>
      </w:r>
    </w:p>
    <w:p w14:paraId="53D92675">
      <w:pPr>
        <w:spacing w:line="360" w:lineRule="auto"/>
        <w:ind w:firstLine="3150" w:firstLineChars="1500"/>
        <w:rPr>
          <w:rFonts w:hint="eastAsia"/>
          <w:color w:val="auto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法定代表人或代理人（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签名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）：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  </w:t>
      </w:r>
    </w:p>
    <w:p w14:paraId="7D8DE033">
      <w:pPr>
        <w:spacing w:line="360" w:lineRule="auto"/>
        <w:ind w:firstLine="3150" w:firstLineChars="1500"/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u w:val="none"/>
          <w:lang w:val="en-US" w:eastAsia="zh-CN"/>
        </w:rPr>
        <w:t>联系人及电话：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             </w:t>
      </w:r>
    </w:p>
    <w:p w14:paraId="109765D3">
      <w:pPr>
        <w:pStyle w:val="2"/>
        <w:jc w:val="right"/>
        <w:rPr>
          <w:rFonts w:hint="default"/>
          <w:lang w:val="en-US" w:eastAsia="zh-CN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ED96A3"/>
    <w:multiLevelType w:val="singleLevel"/>
    <w:tmpl w:val="ABED96A3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3NDE1NjFjZGZjM2EyYjgzZmUzN2QxOGExYzg0NmYifQ=="/>
  </w:docVars>
  <w:rsids>
    <w:rsidRoot w:val="00EA0B18"/>
    <w:rsid w:val="00070FC8"/>
    <w:rsid w:val="0053698B"/>
    <w:rsid w:val="00772BBA"/>
    <w:rsid w:val="00996EF7"/>
    <w:rsid w:val="00C85688"/>
    <w:rsid w:val="00E979B3"/>
    <w:rsid w:val="00EA0B18"/>
    <w:rsid w:val="00FA3408"/>
    <w:rsid w:val="020532D6"/>
    <w:rsid w:val="038606E3"/>
    <w:rsid w:val="038C6E7C"/>
    <w:rsid w:val="03B95300"/>
    <w:rsid w:val="042B5EA3"/>
    <w:rsid w:val="047E1793"/>
    <w:rsid w:val="047F470E"/>
    <w:rsid w:val="04B33904"/>
    <w:rsid w:val="04DA4474"/>
    <w:rsid w:val="059A6453"/>
    <w:rsid w:val="05C5154A"/>
    <w:rsid w:val="06604E4C"/>
    <w:rsid w:val="08052DE6"/>
    <w:rsid w:val="080A2903"/>
    <w:rsid w:val="08900BCA"/>
    <w:rsid w:val="08B25578"/>
    <w:rsid w:val="0B2341D2"/>
    <w:rsid w:val="0B9C74B8"/>
    <w:rsid w:val="0C602DB0"/>
    <w:rsid w:val="0D0060E5"/>
    <w:rsid w:val="0DD24882"/>
    <w:rsid w:val="0E5E3E70"/>
    <w:rsid w:val="0E82355D"/>
    <w:rsid w:val="0E8E589D"/>
    <w:rsid w:val="0EE97B6F"/>
    <w:rsid w:val="0F847EDD"/>
    <w:rsid w:val="0FA45DAA"/>
    <w:rsid w:val="11155D3F"/>
    <w:rsid w:val="11797BA1"/>
    <w:rsid w:val="11D02F91"/>
    <w:rsid w:val="12502BA9"/>
    <w:rsid w:val="1255650F"/>
    <w:rsid w:val="12A34B9C"/>
    <w:rsid w:val="13124A20"/>
    <w:rsid w:val="13604DE4"/>
    <w:rsid w:val="14302F3B"/>
    <w:rsid w:val="14465D74"/>
    <w:rsid w:val="14AF7FE8"/>
    <w:rsid w:val="14DB5CE3"/>
    <w:rsid w:val="15E247C5"/>
    <w:rsid w:val="16221853"/>
    <w:rsid w:val="162B5273"/>
    <w:rsid w:val="165D65CA"/>
    <w:rsid w:val="166A3B99"/>
    <w:rsid w:val="175A11DB"/>
    <w:rsid w:val="176C4F9E"/>
    <w:rsid w:val="17800EAB"/>
    <w:rsid w:val="178B2844"/>
    <w:rsid w:val="17BE47F2"/>
    <w:rsid w:val="180E7D00"/>
    <w:rsid w:val="1828335D"/>
    <w:rsid w:val="182B620F"/>
    <w:rsid w:val="1845305F"/>
    <w:rsid w:val="199B59BE"/>
    <w:rsid w:val="1A245680"/>
    <w:rsid w:val="1A3E65CC"/>
    <w:rsid w:val="1A964BB9"/>
    <w:rsid w:val="1A9C1E82"/>
    <w:rsid w:val="1B681A16"/>
    <w:rsid w:val="1BD72D35"/>
    <w:rsid w:val="1C124F3E"/>
    <w:rsid w:val="1C130FEA"/>
    <w:rsid w:val="1C4C4D28"/>
    <w:rsid w:val="1C647DDB"/>
    <w:rsid w:val="1D0E719A"/>
    <w:rsid w:val="1D3B3397"/>
    <w:rsid w:val="1D635CFD"/>
    <w:rsid w:val="1DF94ABB"/>
    <w:rsid w:val="1EE65FBC"/>
    <w:rsid w:val="1F3E1138"/>
    <w:rsid w:val="219A16D8"/>
    <w:rsid w:val="21A140DF"/>
    <w:rsid w:val="21EB080F"/>
    <w:rsid w:val="223A3590"/>
    <w:rsid w:val="22734472"/>
    <w:rsid w:val="22B152AD"/>
    <w:rsid w:val="2355768F"/>
    <w:rsid w:val="23AB06A8"/>
    <w:rsid w:val="244159AA"/>
    <w:rsid w:val="253E4F17"/>
    <w:rsid w:val="25A14853"/>
    <w:rsid w:val="26AD08DD"/>
    <w:rsid w:val="27AC2F76"/>
    <w:rsid w:val="28562B52"/>
    <w:rsid w:val="28BA26E7"/>
    <w:rsid w:val="28EF40E2"/>
    <w:rsid w:val="298D7CF0"/>
    <w:rsid w:val="29A66B0E"/>
    <w:rsid w:val="2AEA56B9"/>
    <w:rsid w:val="2B57503D"/>
    <w:rsid w:val="2B815468"/>
    <w:rsid w:val="2BD56557"/>
    <w:rsid w:val="2D26776F"/>
    <w:rsid w:val="2D774E41"/>
    <w:rsid w:val="2F136781"/>
    <w:rsid w:val="2F8F2CB7"/>
    <w:rsid w:val="2FF812D8"/>
    <w:rsid w:val="30713941"/>
    <w:rsid w:val="32D260F7"/>
    <w:rsid w:val="331F1D70"/>
    <w:rsid w:val="340057D7"/>
    <w:rsid w:val="343E3035"/>
    <w:rsid w:val="34910C84"/>
    <w:rsid w:val="35C23B2E"/>
    <w:rsid w:val="37012717"/>
    <w:rsid w:val="37363092"/>
    <w:rsid w:val="38331AD4"/>
    <w:rsid w:val="38C83500"/>
    <w:rsid w:val="390522AE"/>
    <w:rsid w:val="397E2132"/>
    <w:rsid w:val="39E31EE5"/>
    <w:rsid w:val="3AC136BC"/>
    <w:rsid w:val="3B6435E9"/>
    <w:rsid w:val="3B8D0D73"/>
    <w:rsid w:val="3BD52FEB"/>
    <w:rsid w:val="3E970291"/>
    <w:rsid w:val="3EA411A2"/>
    <w:rsid w:val="3EA550A7"/>
    <w:rsid w:val="3FBE2FB6"/>
    <w:rsid w:val="40547D37"/>
    <w:rsid w:val="40BC06D8"/>
    <w:rsid w:val="416C0EA4"/>
    <w:rsid w:val="41E61194"/>
    <w:rsid w:val="41F12821"/>
    <w:rsid w:val="41F811B5"/>
    <w:rsid w:val="42077C21"/>
    <w:rsid w:val="42D17A58"/>
    <w:rsid w:val="4369612C"/>
    <w:rsid w:val="438F2754"/>
    <w:rsid w:val="43F5605F"/>
    <w:rsid w:val="45F93B17"/>
    <w:rsid w:val="46203AF7"/>
    <w:rsid w:val="46B03CC9"/>
    <w:rsid w:val="46DE5A37"/>
    <w:rsid w:val="46F25D7C"/>
    <w:rsid w:val="46F774CE"/>
    <w:rsid w:val="47C76193"/>
    <w:rsid w:val="48A617F4"/>
    <w:rsid w:val="492601CA"/>
    <w:rsid w:val="49523183"/>
    <w:rsid w:val="495661BF"/>
    <w:rsid w:val="49695077"/>
    <w:rsid w:val="49717BFA"/>
    <w:rsid w:val="499D180F"/>
    <w:rsid w:val="49DC72B9"/>
    <w:rsid w:val="4B775C0B"/>
    <w:rsid w:val="4D965BE8"/>
    <w:rsid w:val="4EAD5635"/>
    <w:rsid w:val="4F815096"/>
    <w:rsid w:val="4FAB550D"/>
    <w:rsid w:val="50D705DB"/>
    <w:rsid w:val="513574A2"/>
    <w:rsid w:val="515D4069"/>
    <w:rsid w:val="515E528B"/>
    <w:rsid w:val="519A065A"/>
    <w:rsid w:val="5268410A"/>
    <w:rsid w:val="533C65BF"/>
    <w:rsid w:val="56572F45"/>
    <w:rsid w:val="565D4577"/>
    <w:rsid w:val="57EF5B4F"/>
    <w:rsid w:val="580931B8"/>
    <w:rsid w:val="580C3CF9"/>
    <w:rsid w:val="5815508E"/>
    <w:rsid w:val="583D326A"/>
    <w:rsid w:val="588B2B5D"/>
    <w:rsid w:val="58CD3249"/>
    <w:rsid w:val="59262959"/>
    <w:rsid w:val="59451831"/>
    <w:rsid w:val="59972D02"/>
    <w:rsid w:val="59B901F2"/>
    <w:rsid w:val="59BA2A77"/>
    <w:rsid w:val="5A4C7F28"/>
    <w:rsid w:val="5A7F3DFC"/>
    <w:rsid w:val="5AA9356E"/>
    <w:rsid w:val="5AF30626"/>
    <w:rsid w:val="5C8357FD"/>
    <w:rsid w:val="5CAB7E0D"/>
    <w:rsid w:val="5D0E48BE"/>
    <w:rsid w:val="5D6B59FB"/>
    <w:rsid w:val="5D890870"/>
    <w:rsid w:val="5E863DDA"/>
    <w:rsid w:val="5EB17BD4"/>
    <w:rsid w:val="5F6E3040"/>
    <w:rsid w:val="5F8E16DF"/>
    <w:rsid w:val="600A1141"/>
    <w:rsid w:val="603E09FB"/>
    <w:rsid w:val="607242BB"/>
    <w:rsid w:val="60D8438F"/>
    <w:rsid w:val="61C85E36"/>
    <w:rsid w:val="629E5C56"/>
    <w:rsid w:val="631547B8"/>
    <w:rsid w:val="632720F4"/>
    <w:rsid w:val="64025501"/>
    <w:rsid w:val="64426793"/>
    <w:rsid w:val="64456FEE"/>
    <w:rsid w:val="64585C38"/>
    <w:rsid w:val="645E38EF"/>
    <w:rsid w:val="649B6580"/>
    <w:rsid w:val="654E28A7"/>
    <w:rsid w:val="662A1F26"/>
    <w:rsid w:val="67484918"/>
    <w:rsid w:val="68E8562C"/>
    <w:rsid w:val="691C23DE"/>
    <w:rsid w:val="6A4A3BBF"/>
    <w:rsid w:val="6A5324EC"/>
    <w:rsid w:val="6AA20B1A"/>
    <w:rsid w:val="6AC340FA"/>
    <w:rsid w:val="6B6561F7"/>
    <w:rsid w:val="6B656486"/>
    <w:rsid w:val="6B955B91"/>
    <w:rsid w:val="6B992A05"/>
    <w:rsid w:val="6C9E35BD"/>
    <w:rsid w:val="6CAF78C1"/>
    <w:rsid w:val="6CDF4CE8"/>
    <w:rsid w:val="6D303210"/>
    <w:rsid w:val="6D930A8A"/>
    <w:rsid w:val="6D9504AF"/>
    <w:rsid w:val="6D9E196F"/>
    <w:rsid w:val="6DAD55F2"/>
    <w:rsid w:val="6DEF2340"/>
    <w:rsid w:val="6E406BEC"/>
    <w:rsid w:val="6F18743B"/>
    <w:rsid w:val="6F4658A2"/>
    <w:rsid w:val="6F8A0D93"/>
    <w:rsid w:val="6FA15C20"/>
    <w:rsid w:val="6FF45107"/>
    <w:rsid w:val="700F0CD9"/>
    <w:rsid w:val="703D2CED"/>
    <w:rsid w:val="70945543"/>
    <w:rsid w:val="71ED53C5"/>
    <w:rsid w:val="72016718"/>
    <w:rsid w:val="726008B5"/>
    <w:rsid w:val="72B40081"/>
    <w:rsid w:val="73135D49"/>
    <w:rsid w:val="733D76FF"/>
    <w:rsid w:val="738C441D"/>
    <w:rsid w:val="74B0683E"/>
    <w:rsid w:val="74FB6037"/>
    <w:rsid w:val="75022BDD"/>
    <w:rsid w:val="75061A75"/>
    <w:rsid w:val="75656D50"/>
    <w:rsid w:val="764A4BD4"/>
    <w:rsid w:val="76A4083A"/>
    <w:rsid w:val="772268FD"/>
    <w:rsid w:val="77DF044B"/>
    <w:rsid w:val="78271D9A"/>
    <w:rsid w:val="788624EC"/>
    <w:rsid w:val="791D4464"/>
    <w:rsid w:val="7A232CF4"/>
    <w:rsid w:val="7B045D2D"/>
    <w:rsid w:val="7BF93C47"/>
    <w:rsid w:val="7C49086E"/>
    <w:rsid w:val="7CFA5391"/>
    <w:rsid w:val="7D2A4471"/>
    <w:rsid w:val="7D3C16AE"/>
    <w:rsid w:val="7D7701B6"/>
    <w:rsid w:val="7D7A3276"/>
    <w:rsid w:val="7D814A4B"/>
    <w:rsid w:val="7E8104AE"/>
    <w:rsid w:val="7E8949C2"/>
    <w:rsid w:val="7E95008B"/>
    <w:rsid w:val="7EA73659"/>
    <w:rsid w:val="7F1A36DC"/>
    <w:rsid w:val="7F321818"/>
    <w:rsid w:val="7F6D6A51"/>
    <w:rsid w:val="7F7B5CFB"/>
    <w:rsid w:val="7FCE7091"/>
    <w:rsid w:val="7FFB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widowControl/>
      <w:spacing w:after="120"/>
      <w:jc w:val="left"/>
    </w:pPr>
    <w:rPr>
      <w:rFonts w:ascii="Times New Roman" w:hAnsi="Times New Roman"/>
      <w:kern w:val="0"/>
      <w:sz w:val="20"/>
      <w:szCs w:val="24"/>
    </w:rPr>
  </w:style>
  <w:style w:type="paragraph" w:styleId="4">
    <w:name w:val="Body Text Indent 2"/>
    <w:basedOn w:val="1"/>
    <w:next w:val="5"/>
    <w:qFormat/>
    <w:uiPriority w:val="0"/>
    <w:pPr>
      <w:ind w:firstLine="539" w:firstLineChars="174"/>
    </w:pPr>
    <w:rPr>
      <w:rFonts w:ascii="仿宋_GB2312" w:eastAsia="仿宋_GB2312"/>
      <w:sz w:val="31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  <w:rPr>
      <w:szCs w:val="24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Body Text First Indent"/>
    <w:basedOn w:val="3"/>
    <w:next w:val="1"/>
    <w:qFormat/>
    <w:uiPriority w:val="0"/>
    <w:pPr>
      <w:ind w:firstLine="680"/>
    </w:pPr>
    <w:rPr>
      <w:kern w:val="44"/>
    </w:rPr>
  </w:style>
  <w:style w:type="paragraph" w:styleId="9">
    <w:name w:val="Body Text First Indent 2"/>
    <w:basedOn w:val="6"/>
    <w:qFormat/>
    <w:uiPriority w:val="0"/>
    <w:pPr>
      <w:adjustRightInd/>
      <w:snapToGrid/>
      <w:spacing w:after="120" w:line="240" w:lineRule="auto"/>
      <w:ind w:left="420" w:leftChars="200" w:firstLine="210" w:firstLineChars="200"/>
      <w:textAlignment w:val="auto"/>
    </w:pPr>
    <w:rPr>
      <w:rFonts w:ascii="Times New Roman" w:hAnsi="Times New Roman"/>
      <w:kern w:val="2"/>
      <w:sz w:val="21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正文(首行缩进)"/>
    <w:basedOn w:val="1"/>
    <w:qFormat/>
    <w:uiPriority w:val="0"/>
    <w:pPr>
      <w:spacing w:line="360" w:lineRule="auto"/>
      <w:ind w:firstLine="510"/>
    </w:pPr>
    <w:rPr>
      <w:rFonts w:ascii="宋体" w:hAnsi="宋体"/>
      <w:kern w:val="0"/>
      <w:sz w:val="24"/>
      <w:szCs w:val="24"/>
    </w:rPr>
  </w:style>
  <w:style w:type="paragraph" w:customStyle="1" w:styleId="14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character" w:customStyle="1" w:styleId="15">
    <w:name w:val="font3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8">
    <w:name w:val="文本块1"/>
    <w:basedOn w:val="1"/>
    <w:qFormat/>
    <w:uiPriority w:val="0"/>
    <w:pPr>
      <w:spacing w:after="120"/>
      <w:ind w:left="1440" w:leftChars="700" w:right="1440" w:rightChars="700"/>
    </w:pPr>
  </w:style>
  <w:style w:type="paragraph" w:customStyle="1" w:styleId="19">
    <w:name w:val=" Char"/>
    <w:basedOn w:val="1"/>
    <w:next w:val="1"/>
    <w:qFormat/>
    <w:uiPriority w:val="0"/>
    <w:pPr>
      <w:tabs>
        <w:tab w:val="left" w:pos="720"/>
      </w:tabs>
      <w:ind w:left="432" w:hanging="432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4f203e5f-684c-4b9a-9dab-f56b7ac33810</errorID>
      <errorWord>：</errorWord>
      <group>L1_Punc</group>
      <groupName>标点问题</groupName>
      <ability>L2_Punc_CN</ability>
      <abilityName>标点符号问题</abilityName>
      <candidateList>
        <item>。</item>
      </candidateList>
      <explain/>
      <paraID>756F4A37</paraID>
      <start>57</start>
      <end>58</end>
      <status>unmodified</status>
      <modifiedWord/>
      <trackRevisions>false</trackRevisions>
    </reviewItem>
    <reviewItem>
      <errorID>e857ae74-c83a-436b-90f6-bcbbefea1791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32F57F8D</paraID>
      <start>53</start>
      <end>54</end>
      <status>modified</status>
      <modifiedWord> </modifiedWord>
      <trackRevisions>true</trackRevisions>
    </reviewItem>
    <reviewItem>
      <errorID>164dffec-46ff-4cc0-8ae5-0a83855819ce</errorID>
      <errorWord>则</errorWord>
      <group>L1_Punc</group>
      <groupName>标点问题</groupName>
      <ability>L2_Punc_CN</ability>
      <abilityName>标点符号问题</abilityName>
      <candidateList>
        <item>，则</item>
      </candidateList>
      <explain/>
      <paraID> F5E3568</paraID>
      <start>49</start>
      <end>50</end>
      <status>unmodified</status>
      <modifiedWord/>
      <trackRevisions>false</trackRevisions>
    </reviewItem>
    <reviewItem>
      <errorID>36395eaa-91a9-4154-ab74-2bc57991c395</errorID>
      <errorWord>；</errorWord>
      <group>L1_Punc</group>
      <groupName>标点问题</groupName>
      <ability>L2_Punc_CN</ability>
      <abilityName>标点符号问题</abilityName>
      <candidateList>
        <item>。</item>
      </candidateList>
      <explain/>
      <paraID>5DB8216B</paraID>
      <start>15</start>
      <end>16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9e82d87-e403-44c7-903e-39f89c580a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2054</Words>
  <Characters>2157</Characters>
  <Lines>5</Lines>
  <Paragraphs>1</Paragraphs>
  <TotalTime>17</TotalTime>
  <ScaleCrop>false</ScaleCrop>
  <LinksUpToDate>false</LinksUpToDate>
  <CharactersWithSpaces>2401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yssjbgyj</dc:creator>
  <cp:lastModifiedBy>宋晓君</cp:lastModifiedBy>
  <cp:lastPrinted>2026-05-11T02:57:00Z</cp:lastPrinted>
  <dcterms:modified xsi:type="dcterms:W3CDTF">2026-07-06T06:23:00Z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DEBC041ACC2C4DD786CD0584EF05810E_13</vt:lpwstr>
  </property>
  <property fmtid="{D5CDD505-2E9C-101B-9397-08002B2CF9AE}" pid="4" name="KSOTemplateDocerSaveRecord">
    <vt:lpwstr>eyJoZGlkIjoiODg5YWZiMjNhZTUwZGRlNzRjYWNkOTAxYTlkN2UxOGUiLCJ1c2VySWQiOiI0MzgzODQ2MTcifQ==</vt:lpwstr>
  </property>
</Properties>
</file>